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两馆一院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组团项目建设方案详细需求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spacing w:line="560" w:lineRule="exact"/>
        <w:ind w:left="0" w:right="0" w:firstLine="640" w:firstLineChars="200"/>
        <w:jc w:val="both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本项目设计方案要求为2栋单体建筑，采取“统一规划设计、分期立项投资”的方式进行建设，设计单位提供的方案既要求保证组团设计风格一致，又能保持单体建筑的独立性。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分期建成后，可通过一定形式将两栋单体有机连为一体；若后期只建设一栋单体也不影响规划完整性。</w:t>
      </w:r>
    </w:p>
    <w:p>
      <w:pPr>
        <w:pStyle w:val="5"/>
        <w:spacing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总建筑面积控制指标：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不超过8000平方米</w:t>
      </w:r>
    </w:p>
    <w:p>
      <w:pPr>
        <w:pStyle w:val="5"/>
        <w:spacing w:line="560" w:lineRule="exact"/>
        <w:ind w:left="0"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总造价控制指标：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不超过7000万元</w:t>
      </w:r>
    </w:p>
    <w:p>
      <w:pPr>
        <w:pStyle w:val="5"/>
        <w:spacing w:line="560" w:lineRule="exact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单体1：博物馆和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校史馆（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单体建筑面积4000-4500平方米，单位造价不超过1.2万/平方米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pStyle w:val="5"/>
        <w:spacing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包含博物馆陈列室（布展区）、校史馆陈列室（布展区）、临时（专题）展览厅、储藏室、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货运电梯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等展陈及会客室、办公室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配套设施。各楼层初步分布方案：</w:t>
      </w:r>
    </w:p>
    <w:p>
      <w:pPr>
        <w:autoSpaceDE/>
        <w:autoSpaceDN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博物馆：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主展厅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（1500平方米，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建议在一层，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包括序厅的挑空设计、布展区）、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会客接待室1间。</w:t>
      </w:r>
    </w:p>
    <w:p>
      <w:pPr>
        <w:autoSpaceDE/>
        <w:autoSpaceDN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校史馆：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主展厅（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00平方米，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建议在二层）、临时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展厅（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）、储藏室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建议总面积约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800平方米）、办公室（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间。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utoSpaceDE/>
        <w:autoSpaceDN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5"/>
        <w:spacing w:line="560" w:lineRule="exact"/>
        <w:ind w:left="0" w:right="0" w:firstLine="640" w:firstLineChars="20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单体2：研究院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单体建筑面积3500-4000平方米，单位造价不超过0.5万/平方米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autoSpaceDE/>
        <w:autoSpaceDN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行政办公室：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18平方米办公室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；12平方米办公室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3间；辅导员办公室30平×1间；学生谈话（心理）室18平×1间。</w:t>
      </w:r>
    </w:p>
    <w:p>
      <w:pPr>
        <w:autoSpaceDE/>
        <w:autoSpaceDN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任课教师办公室：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教授办公室18平方米×12间；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其他教师办公室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（2人一间）30平方米×14间；柔性引进专家（2人一间）30×3间。</w:t>
      </w:r>
    </w:p>
    <w:p>
      <w:pPr>
        <w:autoSpaceDE/>
        <w:autoSpaceDN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研究生学习空间：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研究生学习室（工作室）200平方米×2间。</w:t>
      </w:r>
    </w:p>
    <w:p>
      <w:pPr>
        <w:autoSpaceDE/>
        <w:autoSpaceDN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教学科研空间：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民族学学科办公室、学科成果陈列室80平方米×1间；省部级智库、研究基地150平方米（30平方米×5间）；三交史资料室及民族学学科资料室、阅读室200平方米×1间；慕课室50平方米×1间；试卷保存、档案室40平方米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1间。</w:t>
      </w:r>
    </w:p>
    <w:p>
      <w:pPr>
        <w:pStyle w:val="5"/>
        <w:spacing w:line="560" w:lineRule="exact"/>
        <w:ind w:left="0" w:right="0"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-SA"/>
        </w:rPr>
        <w:t>会议室：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中型会议室1间（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报告厅式，可容纳200人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）、小型会议室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2间。</w:t>
      </w:r>
    </w:p>
    <w:p>
      <w:pPr>
        <w:autoSpaceDE/>
        <w:autoSpaceDN/>
        <w:spacing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其他：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党建资料室、党建工作室60平方米×1个。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10" w:h="16840"/>
      <w:pgMar w:top="2098" w:right="1474" w:bottom="1984" w:left="1587" w:header="680" w:footer="1134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2533E52-8B82-4E2D-9816-97A881AC43E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A29C53C-63DE-47FA-802D-B10AFDC646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8974AE4-5E8A-426B-AFF1-0D95155F691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4DC6F4E-026D-4670-8A59-065747117B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GFkMjhkNDFjZTk3MzU5ZjU5MTNiODcyNjQ5ZTUifQ=="/>
  </w:docVars>
  <w:rsids>
    <w:rsidRoot w:val="001A1C1A"/>
    <w:rsid w:val="000129AD"/>
    <w:rsid w:val="001A1C1A"/>
    <w:rsid w:val="004D4B11"/>
    <w:rsid w:val="005F3791"/>
    <w:rsid w:val="007F4073"/>
    <w:rsid w:val="01207B0A"/>
    <w:rsid w:val="013637D1"/>
    <w:rsid w:val="03AF0BFA"/>
    <w:rsid w:val="04BE0603"/>
    <w:rsid w:val="054F130C"/>
    <w:rsid w:val="071E08DB"/>
    <w:rsid w:val="0C9927BA"/>
    <w:rsid w:val="0DD706B6"/>
    <w:rsid w:val="0E485527"/>
    <w:rsid w:val="0F7910CA"/>
    <w:rsid w:val="101D6054"/>
    <w:rsid w:val="109A0F5B"/>
    <w:rsid w:val="10DC4F71"/>
    <w:rsid w:val="11E319E8"/>
    <w:rsid w:val="1241657B"/>
    <w:rsid w:val="12DB3637"/>
    <w:rsid w:val="134E37C3"/>
    <w:rsid w:val="156272AC"/>
    <w:rsid w:val="15863900"/>
    <w:rsid w:val="170F2A48"/>
    <w:rsid w:val="193052BC"/>
    <w:rsid w:val="1BE32061"/>
    <w:rsid w:val="1D1744C9"/>
    <w:rsid w:val="1D5E4AA3"/>
    <w:rsid w:val="1E027583"/>
    <w:rsid w:val="1F755EA4"/>
    <w:rsid w:val="1F790E8F"/>
    <w:rsid w:val="22B65B9B"/>
    <w:rsid w:val="236649CB"/>
    <w:rsid w:val="25100566"/>
    <w:rsid w:val="266F71DC"/>
    <w:rsid w:val="2BD31908"/>
    <w:rsid w:val="2D81009E"/>
    <w:rsid w:val="33797727"/>
    <w:rsid w:val="37992A8B"/>
    <w:rsid w:val="39C80763"/>
    <w:rsid w:val="3AE66A84"/>
    <w:rsid w:val="3D001FC2"/>
    <w:rsid w:val="3D595B76"/>
    <w:rsid w:val="41C4271C"/>
    <w:rsid w:val="42D95C2C"/>
    <w:rsid w:val="445D7E41"/>
    <w:rsid w:val="466378D7"/>
    <w:rsid w:val="4742412F"/>
    <w:rsid w:val="478A1E08"/>
    <w:rsid w:val="48757C48"/>
    <w:rsid w:val="4B71174F"/>
    <w:rsid w:val="4C87000A"/>
    <w:rsid w:val="4CC047CC"/>
    <w:rsid w:val="4E077682"/>
    <w:rsid w:val="4E7C6EF1"/>
    <w:rsid w:val="4F426946"/>
    <w:rsid w:val="503D176F"/>
    <w:rsid w:val="507A04C0"/>
    <w:rsid w:val="51AD567D"/>
    <w:rsid w:val="521E703D"/>
    <w:rsid w:val="54A41B8F"/>
    <w:rsid w:val="556C5FEF"/>
    <w:rsid w:val="55A07807"/>
    <w:rsid w:val="57ED0E77"/>
    <w:rsid w:val="59E622B5"/>
    <w:rsid w:val="5FD66EAB"/>
    <w:rsid w:val="610B73C4"/>
    <w:rsid w:val="61A93786"/>
    <w:rsid w:val="621B59F5"/>
    <w:rsid w:val="6591399A"/>
    <w:rsid w:val="66F923E6"/>
    <w:rsid w:val="694A11B6"/>
    <w:rsid w:val="6BAE01C2"/>
    <w:rsid w:val="6C866306"/>
    <w:rsid w:val="6CB27EF7"/>
    <w:rsid w:val="6DD46F1E"/>
    <w:rsid w:val="70231A8E"/>
    <w:rsid w:val="705B794F"/>
    <w:rsid w:val="70CB476E"/>
    <w:rsid w:val="71FF3215"/>
    <w:rsid w:val="73F60542"/>
    <w:rsid w:val="743F0931"/>
    <w:rsid w:val="74F65F07"/>
    <w:rsid w:val="76427692"/>
    <w:rsid w:val="7AA03EC1"/>
    <w:rsid w:val="7DE310C3"/>
    <w:rsid w:val="7EE011E6"/>
    <w:rsid w:val="E97EA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spacing w:line="566" w:lineRule="exact"/>
      <w:ind w:left="1684" w:right="1821"/>
      <w:jc w:val="center"/>
      <w:outlineLvl w:val="0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3">
    <w:name w:val="heading 2"/>
    <w:basedOn w:val="1"/>
    <w:next w:val="1"/>
    <w:autoRedefine/>
    <w:qFormat/>
    <w:uiPriority w:val="1"/>
    <w:pPr>
      <w:ind w:left="674"/>
      <w:outlineLvl w:val="1"/>
    </w:pPr>
    <w:rPr>
      <w:b/>
      <w:bCs/>
      <w:sz w:val="28"/>
      <w:szCs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2" w:right="310" w:firstLine="561"/>
    </w:pPr>
    <w:rPr>
      <w:sz w:val="28"/>
      <w:szCs w:val="2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qFormat/>
    <w:uiPriority w:val="1"/>
    <w:pPr>
      <w:ind w:left="112" w:right="310" w:firstLine="561"/>
    </w:pPr>
  </w:style>
  <w:style w:type="paragraph" w:customStyle="1" w:styleId="13">
    <w:name w:val="Table Paragraph"/>
    <w:basedOn w:val="1"/>
    <w:autoRedefine/>
    <w:qFormat/>
    <w:uiPriority w:val="1"/>
    <w:rPr>
      <w:rFonts w:ascii="仿宋" w:hAnsi="仿宋" w:eastAsia="仿宋" w:cs="仿宋"/>
    </w:rPr>
  </w:style>
  <w:style w:type="character" w:customStyle="1" w:styleId="14">
    <w:name w:val="font71"/>
    <w:basedOn w:val="10"/>
    <w:autoRedefine/>
    <w:qFormat/>
    <w:uiPriority w:val="0"/>
    <w:rPr>
      <w:rFonts w:ascii="宋体" w:hAnsi="宋体" w:eastAsia="宋体" w:cs="宋体"/>
      <w:b/>
      <w:bCs/>
      <w:color w:val="000000"/>
      <w:sz w:val="50"/>
      <w:szCs w:val="50"/>
      <w:u w:val="none"/>
    </w:rPr>
  </w:style>
  <w:style w:type="character" w:customStyle="1" w:styleId="15">
    <w:name w:val="font81"/>
    <w:basedOn w:val="10"/>
    <w:autoRedefine/>
    <w:qFormat/>
    <w:uiPriority w:val="0"/>
    <w:rPr>
      <w:rFonts w:ascii="宋体" w:hAnsi="宋体" w:eastAsia="宋体" w:cs="宋体"/>
      <w:color w:val="000000"/>
      <w:sz w:val="50"/>
      <w:szCs w:val="5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10</Pages>
  <Words>3471</Words>
  <Characters>3657</Characters>
  <Lines>23</Lines>
  <Paragraphs>6</Paragraphs>
  <TotalTime>115</TotalTime>
  <ScaleCrop>false</ScaleCrop>
  <LinksUpToDate>false</LinksUpToDate>
  <CharactersWithSpaces>3657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2023-11-06T07:35:00Z</dcterms:created>
  <dc:creator>Administrator</dc:creator>
  <cp:lastModifiedBy>贝影</cp:lastModifiedBy>
  <cp:lastPrinted>2024-01-04T08:47:00Z</cp:lastPrinted>
  <dcterms:modified xsi:type="dcterms:W3CDTF">2024-01-20T09:21:54Z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2023-11-05T00:00:00Z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657372FF95B34D2391E630087B637AB6_13</vt:lpwstr>
  </property>
</Properties>
</file>